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1181CC"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041181CD"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041181CE"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041181CF" w14:textId="77777777" w:rsidR="00DB7433" w:rsidRPr="004F3B17" w:rsidRDefault="00DB7433">
      <w:pPr>
        <w:autoSpaceDE w:val="0"/>
        <w:autoSpaceDN w:val="0"/>
        <w:adjustRightInd w:val="0"/>
        <w:rPr>
          <w:rFonts w:ascii="Book Antiqua" w:hAnsi="Book Antiqua"/>
          <w:color w:val="000000"/>
          <w:sz w:val="22"/>
          <w:szCs w:val="22"/>
        </w:rPr>
      </w:pPr>
    </w:p>
    <w:p w14:paraId="041181D0"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041181D1" w14:textId="77777777" w:rsidR="00DB7433" w:rsidRPr="004F3B17" w:rsidRDefault="00DB7433" w:rsidP="00DB7433">
      <w:pPr>
        <w:jc w:val="both"/>
        <w:rPr>
          <w:rFonts w:ascii="Book Antiqua" w:hAnsi="Book Antiqua" w:cs="Arial"/>
          <w:sz w:val="22"/>
          <w:szCs w:val="22"/>
        </w:rPr>
      </w:pPr>
    </w:p>
    <w:p w14:paraId="041181D2"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41181D3" w14:textId="77777777" w:rsidR="00DB7433" w:rsidRPr="004F3B17" w:rsidRDefault="00DB7433" w:rsidP="00DB7433">
      <w:pPr>
        <w:jc w:val="both"/>
        <w:rPr>
          <w:rFonts w:ascii="Book Antiqua" w:hAnsi="Book Antiqua" w:cs="Arial"/>
          <w:sz w:val="22"/>
          <w:szCs w:val="22"/>
        </w:rPr>
      </w:pPr>
    </w:p>
    <w:p w14:paraId="041181D4"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041181D5" w14:textId="77777777" w:rsidR="00DB7433" w:rsidRPr="004F3B17" w:rsidRDefault="00DB7433" w:rsidP="00DB7433">
      <w:pPr>
        <w:jc w:val="both"/>
        <w:rPr>
          <w:rFonts w:ascii="Book Antiqua" w:hAnsi="Book Antiqua" w:cs="Arial"/>
          <w:sz w:val="22"/>
          <w:szCs w:val="22"/>
        </w:rPr>
      </w:pPr>
    </w:p>
    <w:p w14:paraId="041181D6"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041181D7" w14:textId="77777777" w:rsidR="0049605A" w:rsidRPr="004F3B17" w:rsidRDefault="0049605A">
      <w:pPr>
        <w:autoSpaceDE w:val="0"/>
        <w:autoSpaceDN w:val="0"/>
        <w:adjustRightInd w:val="0"/>
        <w:rPr>
          <w:rFonts w:ascii="Book Antiqua" w:hAnsi="Book Antiqua"/>
          <w:color w:val="000000"/>
          <w:sz w:val="22"/>
          <w:szCs w:val="22"/>
        </w:rPr>
      </w:pPr>
    </w:p>
    <w:p w14:paraId="041181D8"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41181D9" w14:textId="77777777" w:rsidR="005B50A5" w:rsidRPr="004F3B17" w:rsidRDefault="005B50A5" w:rsidP="005B50A5">
      <w:pPr>
        <w:pStyle w:val="ListParagraph"/>
        <w:tabs>
          <w:tab w:val="left" w:pos="392"/>
        </w:tabs>
        <w:ind w:left="392"/>
        <w:rPr>
          <w:rFonts w:ascii="Book Antiqua" w:hAnsi="Book Antiqua"/>
          <w:sz w:val="22"/>
          <w:szCs w:val="22"/>
        </w:rPr>
      </w:pPr>
    </w:p>
    <w:p w14:paraId="041181DA" w14:textId="5269C3B6" w:rsidR="005B50A5"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(TSP)</w:t>
      </w:r>
      <w:r w:rsidR="005B50A5" w:rsidRPr="004F3B17">
        <w:rPr>
          <w:rFonts w:ascii="Book Antiqua" w:hAnsi="Book Antiqua"/>
          <w:sz w:val="22"/>
          <w:szCs w:val="22"/>
        </w:rPr>
        <w:t xml:space="preserve"> for establishing </w:t>
      </w:r>
      <w:r w:rsidR="002B29DC" w:rsidRPr="002B29DC">
        <w:rPr>
          <w:rFonts w:ascii="Book Antiqua" w:hAnsi="Book Antiqua"/>
          <w:sz w:val="22"/>
          <w:szCs w:val="22"/>
        </w:rPr>
        <w:t>“</w:t>
      </w:r>
      <w:r w:rsidR="00B74D70" w:rsidRPr="00B74D70">
        <w:rPr>
          <w:rFonts w:ascii="Book Antiqua" w:hAnsi="Book Antiqua" w:cs="Arial"/>
          <w:b/>
          <w:bCs/>
          <w:sz w:val="22"/>
          <w:szCs w:val="22"/>
          <w:lang w:bidi="hi-IN"/>
        </w:rPr>
        <w:t>Eastern Region Expansion Scheme - XXXIX (ERES-XXXIX)</w:t>
      </w:r>
      <w:r w:rsidR="002B29DC" w:rsidRPr="00F05981">
        <w:rPr>
          <w:rFonts w:ascii="Book Antiqua" w:hAnsi="Book Antiqua"/>
          <w:b/>
          <w:bCs/>
          <w:sz w:val="22"/>
          <w:szCs w:val="22"/>
        </w:rPr>
        <w:t>”</w:t>
      </w:r>
      <w:r w:rsidR="00450A7E" w:rsidRPr="00F05981">
        <w:rPr>
          <w:rFonts w:ascii="Book Antiqua" w:hAnsi="Book Antiqua"/>
          <w:sz w:val="22"/>
          <w:szCs w:val="22"/>
        </w:rPr>
        <w:t xml:space="preserve">  (hereinafter referred to as the “Project”) under</w:t>
      </w:r>
      <w:r w:rsidR="00450A7E" w:rsidRPr="004F3B17">
        <w:rPr>
          <w:rFonts w:ascii="Book Antiqua" w:hAnsi="Book Antiqua"/>
          <w:sz w:val="22"/>
          <w:szCs w:val="22"/>
        </w:rPr>
        <w:t xml:space="preserve"> Tariff Based Competitive Bidding (TBCB) framework of </w:t>
      </w:r>
      <w:r w:rsidR="00173EB3">
        <w:rPr>
          <w:rFonts w:ascii="Book Antiqua" w:hAnsi="Book Antiqua"/>
          <w:sz w:val="22"/>
          <w:szCs w:val="22"/>
        </w:rPr>
        <w:t xml:space="preserve">the </w:t>
      </w:r>
      <w:r w:rsidR="00450A7E" w:rsidRPr="004F3B17">
        <w:rPr>
          <w:rFonts w:ascii="Book Antiqua" w:hAnsi="Book Antiqua"/>
          <w:sz w:val="22"/>
          <w:szCs w:val="22"/>
        </w:rPr>
        <w:t>Ministry of Power</w:t>
      </w:r>
      <w:r w:rsidR="00173EB3">
        <w:rPr>
          <w:rFonts w:ascii="Book Antiqua" w:hAnsi="Book Antiqua"/>
          <w:sz w:val="22"/>
          <w:szCs w:val="22"/>
        </w:rPr>
        <w:t>,</w:t>
      </w:r>
      <w:r w:rsidR="00173EB3" w:rsidRPr="00173EB3">
        <w:rPr>
          <w:rFonts w:ascii="Book Antiqua" w:hAnsi="Book Antiqua"/>
          <w:sz w:val="22"/>
          <w:szCs w:val="22"/>
        </w:rPr>
        <w:t xml:space="preserve"> </w:t>
      </w:r>
      <w:r w:rsidR="00173EB3">
        <w:rPr>
          <w:rFonts w:ascii="Book Antiqua" w:hAnsi="Book Antiqua"/>
          <w:sz w:val="22"/>
          <w:szCs w:val="22"/>
        </w:rPr>
        <w:t>Govt. of India</w:t>
      </w:r>
      <w:r w:rsidR="005B50A5" w:rsidRPr="004F3B17">
        <w:rPr>
          <w:rFonts w:ascii="Book Antiqua" w:hAnsi="Book Antiqua"/>
          <w:sz w:val="22"/>
          <w:szCs w:val="22"/>
        </w:rPr>
        <w:t>.</w:t>
      </w:r>
    </w:p>
    <w:p w14:paraId="041181DB"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041181DC" w14:textId="49DE4278" w:rsidR="005B50A5" w:rsidRPr="004F3B17" w:rsidRDefault="005B50A5"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CC0A92" w:rsidRPr="00CC0A92">
        <w:rPr>
          <w:rFonts w:ascii="Book Antiqua" w:hAnsi="Book Antiqua" w:cs="Arial"/>
          <w:b/>
          <w:bCs/>
          <w:sz w:val="22"/>
          <w:szCs w:val="22"/>
          <w:lang w:bidi="hi-IN"/>
        </w:rPr>
        <w:t xml:space="preserve">Pre Bid Tie up for </w:t>
      </w:r>
      <w:r w:rsidR="00B74D70" w:rsidRPr="00B74D70">
        <w:rPr>
          <w:rFonts w:ascii="Book Antiqua" w:hAnsi="Book Antiqua" w:cs="Arial"/>
          <w:b/>
          <w:bCs/>
          <w:sz w:val="22"/>
          <w:szCs w:val="22"/>
          <w:lang w:bidi="hi-IN"/>
        </w:rPr>
        <w:t xml:space="preserve">Transmission Line Package TL02 for (i) Angul (POWERGRID) – Gopalpur 765 kV D/c line Part-II &amp; (ii) Gopalpur – Gopalpur (OPTCL) 400kV D/c (Quad) line </w:t>
      </w:r>
      <w:r w:rsidR="00CC0A92" w:rsidRPr="00CC0A92">
        <w:rPr>
          <w:rFonts w:ascii="Book Antiqua" w:hAnsi="Book Antiqua" w:cs="Arial"/>
          <w:b/>
          <w:bCs/>
          <w:sz w:val="22"/>
          <w:szCs w:val="22"/>
          <w:lang w:bidi="hi-IN"/>
        </w:rPr>
        <w:t>associated with Eastern Region Expansion Scheme - XXXIX (ERES-XXXIX) through tariff based competitive bidding (TBCB) route prior to RfP bid submission by POWERGRID to BPC</w:t>
      </w:r>
      <w:r w:rsidR="00CC0A92">
        <w:rPr>
          <w:rFonts w:ascii="Book Antiqua" w:hAnsi="Book Antiqua" w:cs="Arial"/>
          <w:b/>
          <w:bCs/>
          <w:sz w:val="22"/>
          <w:szCs w:val="22"/>
          <w:lang w:bidi="hi-IN"/>
        </w:rPr>
        <w:t xml:space="preserve"> </w:t>
      </w:r>
      <w:r w:rsidRPr="004F3B17">
        <w:rPr>
          <w:rFonts w:ascii="Book Antiqua" w:hAnsi="Book Antiqua"/>
          <w:sz w:val="22"/>
          <w:szCs w:val="22"/>
        </w:rPr>
        <w:t xml:space="preserve">under Spec. No. </w:t>
      </w:r>
      <w:r w:rsidR="00450AA7" w:rsidRPr="00450AA7">
        <w:rPr>
          <w:rFonts w:ascii="Book Antiqua" w:hAnsi="Book Antiqua"/>
          <w:sz w:val="22"/>
          <w:szCs w:val="22"/>
        </w:rPr>
        <w:t>CC/T/W-TW/DOM/A04/24/06510</w:t>
      </w:r>
      <w:r w:rsidRPr="004F3B17">
        <w:rPr>
          <w:rFonts w:ascii="Book Antiqua" w:hAnsi="Book Antiqua"/>
          <w:sz w:val="22"/>
          <w:szCs w:val="22"/>
        </w:rPr>
        <w:t xml:space="preserve">. </w:t>
      </w:r>
    </w:p>
    <w:p w14:paraId="041181DD" w14:textId="77777777" w:rsidR="005B50A5" w:rsidRPr="004F3B17" w:rsidRDefault="005B50A5" w:rsidP="005B50A5">
      <w:pPr>
        <w:pStyle w:val="ListParagraph"/>
        <w:rPr>
          <w:rFonts w:ascii="Book Antiqua" w:hAnsi="Book Antiqua"/>
          <w:sz w:val="22"/>
          <w:szCs w:val="22"/>
        </w:rPr>
      </w:pPr>
    </w:p>
    <w:p w14:paraId="041181DE"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48F84BEF" w14:textId="77777777" w:rsidR="009A4732" w:rsidRPr="00450AA7" w:rsidRDefault="009A4732" w:rsidP="00450AA7">
      <w:pPr>
        <w:rPr>
          <w:rFonts w:ascii="Book Antiqua" w:hAnsi="Book Antiqua"/>
          <w:sz w:val="22"/>
          <w:szCs w:val="22"/>
        </w:rPr>
      </w:pPr>
    </w:p>
    <w:p w14:paraId="041181E0"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 xml:space="preserve">including but not limited to maps, diagrams, plans, statistics, </w:t>
      </w:r>
      <w:r w:rsidRPr="004F3B17">
        <w:rPr>
          <w:rFonts w:ascii="Book Antiqua" w:hAnsi="Book Antiqua"/>
          <w:sz w:val="22"/>
          <w:szCs w:val="22"/>
        </w:rPr>
        <w:lastRenderedPageBreak/>
        <w:t>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041181E2" w14:textId="77777777" w:rsidR="005B50A5" w:rsidRPr="004F3B17" w:rsidRDefault="005B50A5" w:rsidP="005B50A5">
      <w:pPr>
        <w:pStyle w:val="ListParagraph"/>
        <w:tabs>
          <w:tab w:val="left" w:pos="364"/>
        </w:tabs>
        <w:ind w:left="364"/>
        <w:jc w:val="both"/>
        <w:rPr>
          <w:rFonts w:ascii="Book Antiqua" w:hAnsi="Book Antiqua"/>
          <w:sz w:val="22"/>
          <w:szCs w:val="22"/>
        </w:rPr>
      </w:pPr>
    </w:p>
    <w:p w14:paraId="041181E3" w14:textId="43794D0D" w:rsidR="00402302" w:rsidRPr="004F3B17" w:rsidRDefault="005B50A5" w:rsidP="00F06A97">
      <w:pPr>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CC0A92" w:rsidRPr="00CC0A92">
        <w:rPr>
          <w:rFonts w:ascii="Book Antiqua" w:hAnsi="Book Antiqua" w:cs="Arial"/>
          <w:b/>
          <w:bCs/>
          <w:sz w:val="22"/>
          <w:szCs w:val="22"/>
          <w:lang w:bidi="hi-IN"/>
        </w:rPr>
        <w:t xml:space="preserve">Pre Bid Tie up for </w:t>
      </w:r>
      <w:r w:rsidR="00B74D70" w:rsidRPr="00B74D70">
        <w:rPr>
          <w:rFonts w:ascii="Book Antiqua" w:hAnsi="Book Antiqua" w:cs="Arial"/>
          <w:b/>
          <w:bCs/>
          <w:sz w:val="22"/>
          <w:szCs w:val="22"/>
          <w:lang w:bidi="hi-IN"/>
        </w:rPr>
        <w:t xml:space="preserve">Transmission Line Package TL02 for (i) Angul (POWERGRID) – Gopalpur 765 kV D/c line Part-II &amp; (ii) Gopalpur – Gopalpur (OPTCL) 400kV D/c (Quad) line </w:t>
      </w:r>
      <w:r w:rsidR="00CC0A92" w:rsidRPr="00CC0A92">
        <w:rPr>
          <w:rFonts w:ascii="Book Antiqua" w:hAnsi="Book Antiqua" w:cs="Arial"/>
          <w:b/>
          <w:bCs/>
          <w:sz w:val="22"/>
          <w:szCs w:val="22"/>
          <w:lang w:bidi="hi-IN"/>
        </w:rPr>
        <w:t>associated with Eastern Region Expansion Scheme - XXXIX (ERES-XXXIX) through tariff based competitive bidding (TBCB) route prior to RfP bid submission by POWERGRID to BPC</w:t>
      </w:r>
      <w:r w:rsidR="00CC0A92">
        <w:rPr>
          <w:rFonts w:ascii="Book Antiqua" w:hAnsi="Book Antiqua" w:cs="Arial"/>
          <w:b/>
          <w:bCs/>
          <w:sz w:val="22"/>
          <w:szCs w:val="22"/>
          <w:lang w:bidi="hi-IN"/>
        </w:rPr>
        <w:t xml:space="preserve"> </w:t>
      </w:r>
      <w:r w:rsidR="009A4732" w:rsidRPr="004F3B17">
        <w:rPr>
          <w:rFonts w:ascii="Book Antiqua" w:hAnsi="Book Antiqua"/>
          <w:sz w:val="22"/>
          <w:szCs w:val="22"/>
        </w:rPr>
        <w:t xml:space="preserve">under Spec. No. </w:t>
      </w:r>
      <w:r w:rsidR="00450AA7" w:rsidRPr="00450AA7">
        <w:rPr>
          <w:rFonts w:ascii="Book Antiqua" w:hAnsi="Book Antiqua"/>
          <w:sz w:val="22"/>
          <w:szCs w:val="22"/>
        </w:rPr>
        <w:t xml:space="preserve">CC/T/W-TW/DOM/A04/24/06510 </w:t>
      </w:r>
      <w:r w:rsidRPr="004F3B17">
        <w:rPr>
          <w:rFonts w:ascii="Book Antiqua" w:hAnsi="Book Antiqua"/>
          <w:sz w:val="22"/>
          <w:szCs w:val="22"/>
        </w:rPr>
        <w:t>as follows:</w:t>
      </w:r>
    </w:p>
    <w:p w14:paraId="041181E4" w14:textId="77777777" w:rsidR="004F3B17" w:rsidRPr="004F3B17" w:rsidRDefault="004F3B17" w:rsidP="008501A8">
      <w:pPr>
        <w:spacing w:after="180"/>
        <w:jc w:val="both"/>
        <w:rPr>
          <w:rFonts w:ascii="Book Antiqua" w:hAnsi="Book Antiqua"/>
          <w:sz w:val="22"/>
          <w:szCs w:val="22"/>
        </w:rPr>
      </w:pPr>
    </w:p>
    <w:p w14:paraId="041181E5"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041181E6"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041181E7"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41181E8"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041181E9"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041181E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041181EB"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041181ED" w14:textId="60E63B74" w:rsidR="00784F5B" w:rsidRDefault="00E13127" w:rsidP="000B73A0">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041181EE"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041181EF"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41181F0"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041181F1"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041181F2"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041181F3"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5"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041181F6" w14:textId="77777777" w:rsidR="00784F5B" w:rsidRDefault="00784F5B" w:rsidP="000B73A0">
      <w:pPr>
        <w:pStyle w:val="ParaLevel1"/>
        <w:tabs>
          <w:tab w:val="clear" w:pos="1080"/>
        </w:tabs>
        <w:spacing w:after="180"/>
        <w:ind w:firstLine="0"/>
        <w:jc w:val="both"/>
        <w:rPr>
          <w:rFonts w:ascii="Book Antiqua" w:hAnsi="Book Antiqua"/>
          <w:sz w:val="22"/>
          <w:szCs w:val="22"/>
        </w:rPr>
      </w:pPr>
    </w:p>
    <w:p w14:paraId="041181F7"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41181F8"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implied, in the Confidential Information is granted to the Receiving Party hereunder.  Title </w:t>
      </w:r>
      <w:r w:rsidRPr="004F3B17">
        <w:rPr>
          <w:rFonts w:ascii="Book Antiqua" w:hAnsi="Book Antiqua"/>
          <w:sz w:val="22"/>
          <w:szCs w:val="22"/>
        </w:rPr>
        <w:lastRenderedPageBreak/>
        <w:t>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41181F9"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41181FA"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041181FB"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041181FC" w14:textId="77777777" w:rsidR="00402302" w:rsidRPr="004F3B17" w:rsidRDefault="00402302">
      <w:pPr>
        <w:jc w:val="both"/>
        <w:rPr>
          <w:rFonts w:ascii="Book Antiqua" w:hAnsi="Book Antiqua"/>
          <w:sz w:val="22"/>
          <w:szCs w:val="22"/>
        </w:rPr>
      </w:pPr>
    </w:p>
    <w:p w14:paraId="041181FD"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041181FE"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041181FF"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4118200"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04118201"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w:t>
      </w:r>
      <w:r w:rsidRPr="004F3B17">
        <w:rPr>
          <w:rFonts w:ascii="Book Antiqua" w:hAnsi="Book Antiqua"/>
          <w:sz w:val="22"/>
          <w:szCs w:val="22"/>
        </w:rPr>
        <w:lastRenderedPageBreak/>
        <w:t xml:space="preserve">relating to this Agreement, the prevailing party shall be entitled to recover its reasonable attorney’s fees and expenses. </w:t>
      </w:r>
    </w:p>
    <w:p w14:paraId="04118202"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04118203"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0411820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0411820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4118208"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lastRenderedPageBreak/>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04118209"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0411820A"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0411820B"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411820E"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04118210"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04118211" w14:textId="75B60B4A"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lastRenderedPageBreak/>
        <w:t>(</w:t>
      </w:r>
      <w:r w:rsidR="006D4FED">
        <w:rPr>
          <w:rFonts w:ascii="Book Antiqua" w:hAnsi="Book Antiqua"/>
          <w:sz w:val="22"/>
          <w:szCs w:val="22"/>
        </w:rPr>
        <w:t>i</w:t>
      </w:r>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04118212" w14:textId="77777777" w:rsidR="00784F5B" w:rsidRDefault="00784F5B" w:rsidP="00D31634">
      <w:pPr>
        <w:pStyle w:val="BodyTextIndent2"/>
        <w:spacing w:after="180"/>
        <w:ind w:left="1170" w:hanging="630"/>
        <w:rPr>
          <w:rFonts w:ascii="Book Antiqua" w:hAnsi="Book Antiqua"/>
          <w:sz w:val="22"/>
          <w:szCs w:val="22"/>
        </w:rPr>
      </w:pPr>
    </w:p>
    <w:p w14:paraId="04118213"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04118214" w14:textId="77777777" w:rsidR="00083E29" w:rsidRDefault="00083E29" w:rsidP="00D31634">
      <w:pPr>
        <w:spacing w:after="180"/>
        <w:ind w:left="540"/>
        <w:jc w:val="both"/>
        <w:rPr>
          <w:rFonts w:ascii="Book Antiqua" w:hAnsi="Book Antiqua"/>
          <w:sz w:val="22"/>
          <w:szCs w:val="22"/>
        </w:rPr>
      </w:pPr>
    </w:p>
    <w:p w14:paraId="04118215"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FF2E27" w14:paraId="0411821C" w14:textId="77777777" w:rsidTr="007A21F0">
        <w:trPr>
          <w:trHeight w:val="1232"/>
        </w:trPr>
        <w:tc>
          <w:tcPr>
            <w:tcW w:w="4500" w:type="dxa"/>
          </w:tcPr>
          <w:p w14:paraId="04118216"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0411821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p w14:paraId="04118218" w14:textId="77777777" w:rsidR="00D0006F" w:rsidRPr="00083E29" w:rsidRDefault="00D0006F" w:rsidP="00940632">
            <w:pPr>
              <w:jc w:val="both"/>
              <w:rPr>
                <w:rFonts w:ascii="Book Antiqua" w:hAnsi="Book Antiqua"/>
                <w:sz w:val="22"/>
                <w:szCs w:val="22"/>
              </w:rPr>
            </w:pPr>
          </w:p>
          <w:p w14:paraId="04118219" w14:textId="77777777" w:rsidR="00D0006F" w:rsidRPr="00083E29" w:rsidRDefault="00D0006F" w:rsidP="00940632">
            <w:pPr>
              <w:jc w:val="both"/>
              <w:rPr>
                <w:rFonts w:ascii="Book Antiqua" w:hAnsi="Book Antiqua"/>
                <w:sz w:val="22"/>
                <w:szCs w:val="22"/>
              </w:rPr>
            </w:pPr>
          </w:p>
        </w:tc>
        <w:tc>
          <w:tcPr>
            <w:tcW w:w="4140" w:type="dxa"/>
          </w:tcPr>
          <w:p w14:paraId="041182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0411821B"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0411821D" w14:textId="77777777" w:rsidR="00402302" w:rsidRDefault="00DB27C9">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14:paraId="0411821E" w14:textId="77777777" w:rsidR="00402302" w:rsidRDefault="00402302">
      <w:pPr>
        <w:spacing w:after="180"/>
        <w:jc w:val="both"/>
        <w:rPr>
          <w:sz w:val="22"/>
        </w:rPr>
      </w:pPr>
    </w:p>
    <w:sectPr w:rsidR="00402302">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118221" w14:textId="77777777" w:rsidR="00BE475A" w:rsidRDefault="00BE475A">
      <w:r>
        <w:separator/>
      </w:r>
    </w:p>
  </w:endnote>
  <w:endnote w:type="continuationSeparator" w:id="0">
    <w:p w14:paraId="04118222" w14:textId="77777777" w:rsidR="00BE475A" w:rsidRDefault="00BE4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46A720C4"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11821F" w14:textId="77777777" w:rsidR="00BE475A" w:rsidRDefault="00BE475A">
      <w:r>
        <w:separator/>
      </w:r>
    </w:p>
  </w:footnote>
  <w:footnote w:type="continuationSeparator" w:id="0">
    <w:p w14:paraId="04118220" w14:textId="77777777" w:rsidR="00BE475A" w:rsidRDefault="00BE4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89907162">
    <w:abstractNumId w:val="3"/>
  </w:num>
  <w:num w:numId="2" w16cid:durableId="1841890210">
    <w:abstractNumId w:val="4"/>
  </w:num>
  <w:num w:numId="3" w16cid:durableId="996156013">
    <w:abstractNumId w:val="8"/>
  </w:num>
  <w:num w:numId="4" w16cid:durableId="1103694486">
    <w:abstractNumId w:val="9"/>
  </w:num>
  <w:num w:numId="5" w16cid:durableId="1155225901">
    <w:abstractNumId w:val="7"/>
  </w:num>
  <w:num w:numId="6" w16cid:durableId="398674645">
    <w:abstractNumId w:val="10"/>
  </w:num>
  <w:num w:numId="7" w16cid:durableId="2057200010">
    <w:abstractNumId w:val="0"/>
  </w:num>
  <w:num w:numId="8" w16cid:durableId="1939437980">
    <w:abstractNumId w:val="2"/>
  </w:num>
  <w:num w:numId="9" w16cid:durableId="1132986652">
    <w:abstractNumId w:val="5"/>
  </w:num>
  <w:num w:numId="10" w16cid:durableId="1126005170">
    <w:abstractNumId w:val="6"/>
  </w:num>
  <w:num w:numId="11" w16cid:durableId="1402825148">
    <w:abstractNumId w:val="12"/>
  </w:num>
  <w:num w:numId="12" w16cid:durableId="20281622">
    <w:abstractNumId w:val="1"/>
  </w:num>
  <w:num w:numId="13" w16cid:durableId="1299259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82076"/>
    <w:rsid w:val="00083E29"/>
    <w:rsid w:val="000B73A0"/>
    <w:rsid w:val="000D5240"/>
    <w:rsid w:val="000E4B82"/>
    <w:rsid w:val="00106591"/>
    <w:rsid w:val="0011776B"/>
    <w:rsid w:val="00173EB3"/>
    <w:rsid w:val="001C4F00"/>
    <w:rsid w:val="001D2292"/>
    <w:rsid w:val="00272BC0"/>
    <w:rsid w:val="00277005"/>
    <w:rsid w:val="002908AD"/>
    <w:rsid w:val="002B29DC"/>
    <w:rsid w:val="002B63DF"/>
    <w:rsid w:val="002E2624"/>
    <w:rsid w:val="002E47F1"/>
    <w:rsid w:val="00325149"/>
    <w:rsid w:val="0032624B"/>
    <w:rsid w:val="00341932"/>
    <w:rsid w:val="00402302"/>
    <w:rsid w:val="00436877"/>
    <w:rsid w:val="00437C9B"/>
    <w:rsid w:val="00450A7E"/>
    <w:rsid w:val="00450AA7"/>
    <w:rsid w:val="0048749E"/>
    <w:rsid w:val="0049605A"/>
    <w:rsid w:val="004970D2"/>
    <w:rsid w:val="004A3F2F"/>
    <w:rsid w:val="004B65B3"/>
    <w:rsid w:val="004D7EC7"/>
    <w:rsid w:val="004E0F97"/>
    <w:rsid w:val="004E5C7A"/>
    <w:rsid w:val="004F1984"/>
    <w:rsid w:val="004F3B17"/>
    <w:rsid w:val="004F7F9D"/>
    <w:rsid w:val="00542C4A"/>
    <w:rsid w:val="005B50A5"/>
    <w:rsid w:val="005B7D62"/>
    <w:rsid w:val="005D229D"/>
    <w:rsid w:val="006156C6"/>
    <w:rsid w:val="0066429B"/>
    <w:rsid w:val="00671A9A"/>
    <w:rsid w:val="006809B7"/>
    <w:rsid w:val="006D4FED"/>
    <w:rsid w:val="006D6CA8"/>
    <w:rsid w:val="006F6302"/>
    <w:rsid w:val="00711F05"/>
    <w:rsid w:val="007217C8"/>
    <w:rsid w:val="00726149"/>
    <w:rsid w:val="007427BD"/>
    <w:rsid w:val="00773B2E"/>
    <w:rsid w:val="00784F5B"/>
    <w:rsid w:val="007A21F0"/>
    <w:rsid w:val="007B08AF"/>
    <w:rsid w:val="007F7A2F"/>
    <w:rsid w:val="008037E6"/>
    <w:rsid w:val="00823F11"/>
    <w:rsid w:val="008501A8"/>
    <w:rsid w:val="0085378A"/>
    <w:rsid w:val="00872EE5"/>
    <w:rsid w:val="008744CB"/>
    <w:rsid w:val="0088150F"/>
    <w:rsid w:val="008829A3"/>
    <w:rsid w:val="00883FD2"/>
    <w:rsid w:val="008841F6"/>
    <w:rsid w:val="009207AD"/>
    <w:rsid w:val="009456C8"/>
    <w:rsid w:val="009A4732"/>
    <w:rsid w:val="009B1F92"/>
    <w:rsid w:val="009F475D"/>
    <w:rsid w:val="00A240A4"/>
    <w:rsid w:val="00A678D7"/>
    <w:rsid w:val="00AC6925"/>
    <w:rsid w:val="00AE3E61"/>
    <w:rsid w:val="00AE44CE"/>
    <w:rsid w:val="00B74D70"/>
    <w:rsid w:val="00B96C5B"/>
    <w:rsid w:val="00BE475A"/>
    <w:rsid w:val="00BE759E"/>
    <w:rsid w:val="00C07A35"/>
    <w:rsid w:val="00C82B44"/>
    <w:rsid w:val="00CC0A92"/>
    <w:rsid w:val="00CE0161"/>
    <w:rsid w:val="00CF113D"/>
    <w:rsid w:val="00D0006F"/>
    <w:rsid w:val="00D31634"/>
    <w:rsid w:val="00D3497D"/>
    <w:rsid w:val="00D4708B"/>
    <w:rsid w:val="00D56116"/>
    <w:rsid w:val="00DB27C9"/>
    <w:rsid w:val="00DB7433"/>
    <w:rsid w:val="00DD5A3C"/>
    <w:rsid w:val="00DD71EF"/>
    <w:rsid w:val="00E13127"/>
    <w:rsid w:val="00E160D5"/>
    <w:rsid w:val="00E2667D"/>
    <w:rsid w:val="00E779EC"/>
    <w:rsid w:val="00EE762D"/>
    <w:rsid w:val="00F05981"/>
    <w:rsid w:val="00F06A9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850</TotalTime>
  <Pages>7</Pages>
  <Words>2605</Words>
  <Characters>14853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Adil Iqbal Khan {आदिल इकबाल खान}</cp:lastModifiedBy>
  <cp:revision>49</cp:revision>
  <cp:lastPrinted>2023-02-09T05:48:00Z</cp:lastPrinted>
  <dcterms:created xsi:type="dcterms:W3CDTF">2013-11-13T21:59:00Z</dcterms:created>
  <dcterms:modified xsi:type="dcterms:W3CDTF">2024-05-15T04:04:00Z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